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E" w:rsidRPr="007E3DAB" w:rsidRDefault="00970BDE" w:rsidP="00970BDE">
      <w:pPr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CD05F8">
        <w:rPr>
          <w:rFonts w:cs="B Nazanin"/>
          <w:noProof/>
          <w:sz w:val="48"/>
          <w:szCs w:val="48"/>
          <w:lang w:bidi="ar-SA"/>
        </w:rPr>
        <w:drawing>
          <wp:inline distT="0" distB="0" distL="0" distR="0" wp14:anchorId="702E5172" wp14:editId="3BF762D9">
            <wp:extent cx="1280160" cy="14878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BDE" w:rsidRDefault="00970BDE" w:rsidP="00970BDE">
      <w:pPr>
        <w:spacing w:line="360" w:lineRule="auto"/>
        <w:jc w:val="both"/>
        <w:rPr>
          <w:rStyle w:val="tlid-translation"/>
          <w:rFonts w:asciiTheme="majorBidi" w:hAnsiTheme="majorBidi" w:cstheme="majorBidi"/>
          <w:sz w:val="32"/>
          <w:szCs w:val="32"/>
        </w:rPr>
      </w:pPr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73D56">
        <w:rPr>
          <w:rStyle w:val="tlid-translation"/>
          <w:rFonts w:asciiTheme="majorBidi" w:hAnsiTheme="majorBidi" w:cstheme="majorBidi"/>
          <w:sz w:val="32"/>
          <w:szCs w:val="32"/>
          <w:lang w:val="en"/>
        </w:rPr>
        <w:t>Tabriz University of Medical Sciences</w:t>
      </w:r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73D56">
        <w:rPr>
          <w:rStyle w:val="tlid-translation"/>
          <w:rFonts w:asciiTheme="majorBidi" w:hAnsiTheme="majorBidi" w:cstheme="majorBidi"/>
          <w:sz w:val="32"/>
          <w:szCs w:val="32"/>
          <w:lang w:val="en"/>
        </w:rPr>
        <w:t>Faculty of Nursing and Midwifery</w:t>
      </w:r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Style w:val="tlid-translation"/>
          <w:rFonts w:asciiTheme="majorBidi" w:hAnsiTheme="majorBidi" w:cstheme="majorBidi"/>
          <w:sz w:val="32"/>
          <w:szCs w:val="32"/>
          <w:lang w:val="en"/>
        </w:rPr>
        <w:t>A Thesis</w:t>
      </w:r>
      <w:r w:rsidRPr="00F73D56">
        <w:rPr>
          <w:rStyle w:val="tlid-translation"/>
          <w:rFonts w:asciiTheme="majorBidi" w:hAnsiTheme="majorBidi" w:cstheme="majorBidi"/>
          <w:sz w:val="32"/>
          <w:szCs w:val="32"/>
          <w:lang w:val="en"/>
        </w:rPr>
        <w:t xml:space="preserve"> for Degree</w:t>
      </w:r>
      <w:r>
        <w:rPr>
          <w:rStyle w:val="tlid-translation"/>
          <w:rFonts w:asciiTheme="majorBidi" w:hAnsiTheme="majorBidi" w:cstheme="majorBidi"/>
          <w:sz w:val="32"/>
          <w:szCs w:val="32"/>
          <w:lang w:val="en"/>
        </w:rPr>
        <w:t xml:space="preserve"> of Master of Science</w:t>
      </w:r>
      <w:r w:rsidRPr="00F73D56">
        <w:rPr>
          <w:rStyle w:val="tlid-translation"/>
          <w:rFonts w:asciiTheme="majorBidi" w:hAnsiTheme="majorBidi" w:cstheme="majorBidi"/>
          <w:sz w:val="32"/>
          <w:szCs w:val="32"/>
          <w:lang w:val="en"/>
        </w:rPr>
        <w:t xml:space="preserve"> in Midwifery</w:t>
      </w:r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73D56">
        <w:rPr>
          <w:rFonts w:asciiTheme="majorBidi" w:hAnsiTheme="majorBidi" w:cstheme="majorBidi"/>
          <w:sz w:val="32"/>
          <w:szCs w:val="32"/>
        </w:rPr>
        <w:t>(Reproductive health)</w:t>
      </w:r>
    </w:p>
    <w:p w:rsidR="00970BDE" w:rsidRPr="007D55F0" w:rsidRDefault="00970BDE" w:rsidP="00970BD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55F0">
        <w:rPr>
          <w:rFonts w:asciiTheme="majorBidi" w:hAnsiTheme="majorBidi" w:cstheme="majorBidi"/>
          <w:b/>
          <w:bCs/>
          <w:sz w:val="32"/>
          <w:szCs w:val="32"/>
        </w:rPr>
        <w:t xml:space="preserve">The effect of intra-ovarian injection of </w:t>
      </w:r>
      <w:r w:rsidRPr="00581B4E">
        <w:rPr>
          <w:rFonts w:asciiTheme="majorBidi" w:hAnsiTheme="majorBidi" w:cstheme="majorBidi"/>
          <w:b/>
          <w:bCs/>
          <w:sz w:val="32"/>
          <w:szCs w:val="32"/>
        </w:rPr>
        <w:t>c-Kit</w:t>
      </w:r>
      <w:r w:rsidRPr="00460F39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+</w:t>
      </w:r>
      <w:r w:rsidRPr="007D55F0">
        <w:rPr>
          <w:rFonts w:asciiTheme="majorBidi" w:hAnsiTheme="majorBidi" w:cstheme="majorBidi"/>
          <w:b/>
          <w:bCs/>
          <w:sz w:val="32"/>
          <w:szCs w:val="32"/>
        </w:rPr>
        <w:t xml:space="preserve"> bone marrow cells in ovarian rejuvenation of menopause rats</w:t>
      </w:r>
    </w:p>
    <w:p w:rsidR="00970BDE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By:</w:t>
      </w:r>
    </w:p>
    <w:p w:rsidR="00970BDE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Sepideh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Sheshpari</w:t>
      </w:r>
      <w:proofErr w:type="spellEnd"/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F73D56">
        <w:rPr>
          <w:rStyle w:val="tlid-translation"/>
          <w:rFonts w:asciiTheme="majorBidi" w:hAnsiTheme="majorBidi" w:cstheme="majorBidi"/>
          <w:sz w:val="32"/>
          <w:szCs w:val="32"/>
          <w:lang w:val="en"/>
        </w:rPr>
        <w:t>Supervisors</w:t>
      </w:r>
      <w:r>
        <w:rPr>
          <w:rStyle w:val="tlid-translation"/>
          <w:rFonts w:asciiTheme="majorBidi" w:hAnsiTheme="majorBidi" w:cstheme="majorBidi"/>
          <w:sz w:val="32"/>
          <w:szCs w:val="32"/>
          <w:lang w:val="en"/>
        </w:rPr>
        <w:t>:</w:t>
      </w:r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F73D56">
        <w:rPr>
          <w:rFonts w:asciiTheme="majorBidi" w:hAnsiTheme="majorBidi" w:cstheme="majorBidi"/>
          <w:sz w:val="32"/>
          <w:szCs w:val="32"/>
        </w:rPr>
        <w:t>Dr</w:t>
      </w:r>
      <w:proofErr w:type="spellEnd"/>
      <w:r w:rsidRPr="00F73D5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73D56">
        <w:rPr>
          <w:rFonts w:asciiTheme="majorBidi" w:hAnsiTheme="majorBidi" w:cstheme="majorBidi"/>
          <w:sz w:val="32"/>
          <w:szCs w:val="32"/>
        </w:rPr>
        <w:t>Mahnaz</w:t>
      </w:r>
      <w:proofErr w:type="spellEnd"/>
      <w:r w:rsidRPr="00F73D5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73D56">
        <w:rPr>
          <w:rFonts w:asciiTheme="majorBidi" w:hAnsiTheme="majorBidi" w:cstheme="majorBidi"/>
          <w:sz w:val="32"/>
          <w:szCs w:val="32"/>
        </w:rPr>
        <w:t>Shahnazi</w:t>
      </w:r>
      <w:proofErr w:type="spellEnd"/>
    </w:p>
    <w:p w:rsidR="00970BDE" w:rsidRPr="00F73D56" w:rsidRDefault="00970BDE" w:rsidP="00970BDE">
      <w:pPr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F73D56">
        <w:rPr>
          <w:rFonts w:asciiTheme="majorBidi" w:hAnsiTheme="majorBidi" w:cstheme="majorBidi"/>
          <w:sz w:val="32"/>
          <w:szCs w:val="32"/>
        </w:rPr>
        <w:t>Dr</w:t>
      </w:r>
      <w:proofErr w:type="spellEnd"/>
      <w:r w:rsidRPr="00F73D56">
        <w:rPr>
          <w:rFonts w:asciiTheme="majorBidi" w:hAnsiTheme="majorBidi" w:cstheme="majorBidi"/>
          <w:sz w:val="32"/>
          <w:szCs w:val="32"/>
        </w:rPr>
        <w:t xml:space="preserve"> Mahdi </w:t>
      </w:r>
      <w:proofErr w:type="spellStart"/>
      <w:r w:rsidRPr="00F73D56">
        <w:rPr>
          <w:rFonts w:asciiTheme="majorBidi" w:hAnsiTheme="majorBidi" w:cstheme="majorBidi"/>
          <w:sz w:val="32"/>
          <w:szCs w:val="32"/>
        </w:rPr>
        <w:t>Mahdipo</w:t>
      </w:r>
      <w:r>
        <w:rPr>
          <w:rFonts w:asciiTheme="majorBidi" w:hAnsiTheme="majorBidi" w:cstheme="majorBidi"/>
          <w:sz w:val="32"/>
          <w:szCs w:val="32"/>
        </w:rPr>
        <w:t>u</w:t>
      </w:r>
      <w:r w:rsidRPr="00F73D56">
        <w:rPr>
          <w:rFonts w:asciiTheme="majorBidi" w:hAnsiTheme="majorBidi" w:cstheme="majorBidi"/>
          <w:sz w:val="32"/>
          <w:szCs w:val="32"/>
        </w:rPr>
        <w:t>r</w:t>
      </w:r>
      <w:proofErr w:type="spellEnd"/>
    </w:p>
    <w:p w:rsidR="00970BDE" w:rsidRDefault="00970BDE" w:rsidP="00970BDE">
      <w:pPr>
        <w:pStyle w:val="ListParagraph"/>
        <w:spacing w:before="240" w:line="360" w:lineRule="auto"/>
        <w:ind w:left="501"/>
        <w:jc w:val="center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</w:rPr>
        <w:t>Summer/</w:t>
      </w:r>
      <w:r>
        <w:rPr>
          <w:rFonts w:asciiTheme="majorBidi" w:hAnsiTheme="majorBidi" w:cstheme="majorBidi"/>
          <w:sz w:val="32"/>
          <w:szCs w:val="32"/>
          <w:lang w:bidi="fa-IR"/>
        </w:rPr>
        <w:t>2019</w:t>
      </w:r>
    </w:p>
    <w:p w:rsidR="00A73266" w:rsidRDefault="00970BDE" w:rsidP="00970BDE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Tabriz/Iran</w:t>
      </w:r>
    </w:p>
    <w:p w:rsidR="00970BDE" w:rsidRDefault="00970BDE" w:rsidP="00970BDE">
      <w:pPr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970BDE" w:rsidRDefault="00970BDE" w:rsidP="00970BDE">
      <w:pPr>
        <w:pStyle w:val="Heading1"/>
        <w:bidi w:val="0"/>
        <w:jc w:val="both"/>
        <w:rPr>
          <w:sz w:val="32"/>
          <w:szCs w:val="32"/>
        </w:rPr>
      </w:pPr>
      <w:bookmarkStart w:id="0" w:name="_Toc20081178"/>
      <w:r w:rsidRPr="00CA75AD">
        <w:rPr>
          <w:sz w:val="32"/>
          <w:szCs w:val="32"/>
        </w:rPr>
        <w:lastRenderedPageBreak/>
        <w:t>Abstract</w:t>
      </w:r>
      <w:bookmarkEnd w:id="0"/>
    </w:p>
    <w:p w:rsidR="00970BDE" w:rsidRPr="00CA75AD" w:rsidRDefault="00970BDE" w:rsidP="00970BDE">
      <w:pPr>
        <w:jc w:val="both"/>
        <w:rPr>
          <w:lang w:bidi="ar-SA"/>
        </w:rPr>
      </w:pPr>
    </w:p>
    <w:p w:rsidR="00970BDE" w:rsidRPr="007B595E" w:rsidRDefault="00970BDE" w:rsidP="00970BDE">
      <w:pPr>
        <w:bidi w:val="0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Today 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>c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ell therapy is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considered as a new emerging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therapeutic methods in medical science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.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Bone marrow derived c-Kit</w:t>
      </w:r>
      <w:r w:rsidRPr="00460F39">
        <w:rPr>
          <w:rFonts w:asciiTheme="majorBidi" w:hAnsiTheme="majorBidi" w:cstheme="majorBidi"/>
          <w:sz w:val="24"/>
          <w:szCs w:val="24"/>
          <w:vertAlign w:val="superscript"/>
          <w:lang w:val="en"/>
        </w:rPr>
        <w:t>+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cells,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have the ability to differentiate into different cell types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including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muitipotent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myeloid progenitor and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multipotent</w:t>
      </w:r>
      <w:proofErr w:type="spellEnd"/>
      <w:r>
        <w:rPr>
          <w:rFonts w:asciiTheme="majorBidi" w:hAnsiTheme="majorBidi" w:cstheme="majorBidi"/>
          <w:sz w:val="24"/>
          <w:szCs w:val="24"/>
          <w:lang w:val="en"/>
        </w:rPr>
        <w:t xml:space="preserve"> lymphoid progenitor.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In this study, intra ovarian injection of bone marrow derived 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>c-Kit</w:t>
      </w:r>
      <w:r w:rsidRPr="00460F39">
        <w:rPr>
          <w:rFonts w:asciiTheme="majorBidi" w:hAnsiTheme="majorBidi" w:cstheme="majorBidi"/>
          <w:sz w:val="24"/>
          <w:szCs w:val="24"/>
          <w:vertAlign w:val="superscript"/>
          <w:lang w:val="en"/>
        </w:rPr>
        <w:t>+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cells with the aim of ovarian rejuvenation was </w:t>
      </w:r>
      <w:r>
        <w:rPr>
          <w:rFonts w:asciiTheme="majorBidi" w:hAnsiTheme="majorBidi" w:cstheme="majorBidi"/>
          <w:sz w:val="24"/>
          <w:szCs w:val="24"/>
          <w:lang w:val="en"/>
        </w:rPr>
        <w:t>carried out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in the rat model of ovarian </w:t>
      </w:r>
      <w:r>
        <w:rPr>
          <w:rFonts w:asciiTheme="majorBidi" w:hAnsiTheme="majorBidi" w:cstheme="majorBidi"/>
          <w:sz w:val="24"/>
          <w:szCs w:val="24"/>
          <w:lang w:val="en"/>
        </w:rPr>
        <w:t>insufficiency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.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Animal modeling was performed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by daily </w:t>
      </w:r>
      <w:proofErr w:type="spellStart"/>
      <w:r w:rsidRPr="00FA5C29">
        <w:rPr>
          <w:rFonts w:asciiTheme="majorBidi" w:hAnsiTheme="majorBidi" w:cstheme="majorBidi"/>
          <w:sz w:val="24"/>
          <w:szCs w:val="24"/>
          <w:lang w:val="en"/>
        </w:rPr>
        <w:t>intraperitoneal</w:t>
      </w:r>
      <w:proofErr w:type="spellEnd"/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injection of 160 mg/kg 4-vinylcyclohexene </w:t>
      </w:r>
      <w:proofErr w:type="spellStart"/>
      <w:r w:rsidRPr="00FA5C29">
        <w:rPr>
          <w:rFonts w:asciiTheme="majorBidi" w:hAnsiTheme="majorBidi" w:cstheme="majorBidi"/>
          <w:sz w:val="24"/>
          <w:szCs w:val="24"/>
          <w:lang w:val="en"/>
        </w:rPr>
        <w:t>dipoxide</w:t>
      </w:r>
      <w:proofErr w:type="spellEnd"/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(VCD) daily for 15 days.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Using magnetic-activated cell sorting (MACS) technique, 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>c-K</w:t>
      </w:r>
      <w:r w:rsidRPr="00D1717F">
        <w:rPr>
          <w:rFonts w:asciiTheme="majorBidi" w:eastAsia="SimSun" w:hAnsiTheme="majorBidi" w:cs="B Nazanin"/>
          <w:sz w:val="24"/>
          <w:szCs w:val="24"/>
          <w:lang w:eastAsia="zh-CN"/>
        </w:rPr>
        <w:t>it</w:t>
      </w:r>
      <w:r w:rsidRPr="007B595E">
        <w:t xml:space="preserve"> </w:t>
      </w:r>
      <w:r w:rsidRPr="00A24BE5">
        <w:rPr>
          <w:rFonts w:asciiTheme="majorBidi" w:hAnsiTheme="majorBidi" w:cstheme="majorBidi"/>
        </w:rPr>
        <w:t xml:space="preserve">positive and negative cells were isolated from the bone marrow of rats and transplanted </w:t>
      </w:r>
      <w:r w:rsidRPr="00A24BE5">
        <w:rPr>
          <w:rFonts w:asciiTheme="majorBidi" w:hAnsiTheme="majorBidi" w:cstheme="majorBidi"/>
          <w:sz w:val="24"/>
          <w:szCs w:val="24"/>
          <w:lang w:val="en"/>
        </w:rPr>
        <w:t>in</w:t>
      </w:r>
      <w:r w:rsidRPr="00A24BE5">
        <w:rPr>
          <w:rFonts w:asciiTheme="majorBidi" w:hAnsiTheme="majorBidi" w:cstheme="majorBidi"/>
        </w:rPr>
        <w:t xml:space="preserve">to the </w:t>
      </w:r>
      <w:proofErr w:type="spellStart"/>
      <w:r w:rsidRPr="00A24BE5">
        <w:rPr>
          <w:rFonts w:asciiTheme="majorBidi" w:hAnsiTheme="majorBidi" w:cstheme="majorBidi"/>
        </w:rPr>
        <w:t>ovar</w:t>
      </w:r>
      <w:proofErr w:type="spellEnd"/>
      <w:r w:rsidRPr="00A24BE5">
        <w:rPr>
          <w:rFonts w:asciiTheme="majorBidi" w:hAnsiTheme="majorBidi" w:cstheme="majorBidi"/>
          <w:sz w:val="24"/>
          <w:szCs w:val="24"/>
          <w:lang w:val="en"/>
        </w:rPr>
        <w:t>y.</w:t>
      </w:r>
      <w:r w:rsidRPr="00A24BE5">
        <w:rPr>
          <w:rFonts w:asciiTheme="majorBidi" w:hAnsiTheme="majorBidi" w:cstheme="majorBidi"/>
        </w:rPr>
        <w:t xml:space="preserve"> Significant increase in </w:t>
      </w:r>
      <w:proofErr w:type="spellStart"/>
      <w:r w:rsidRPr="00A24BE5">
        <w:rPr>
          <w:rFonts w:asciiTheme="majorBidi" w:hAnsiTheme="majorBidi" w:cstheme="majorBidi"/>
        </w:rPr>
        <w:t>atretic</w:t>
      </w:r>
      <w:proofErr w:type="spellEnd"/>
      <w:r w:rsidRPr="00A24BE5">
        <w:rPr>
          <w:rFonts w:asciiTheme="majorBidi" w:hAnsiTheme="majorBidi" w:cstheme="majorBidi"/>
        </w:rPr>
        <w:t xml:space="preserve"> follicles was observed in the VCD treated group </w:t>
      </w:r>
      <w:r w:rsidRPr="00A24BE5">
        <w:rPr>
          <w:rFonts w:asciiTheme="majorBidi" w:hAnsiTheme="majorBidi" w:cstheme="majorBidi"/>
          <w:sz w:val="24"/>
          <w:szCs w:val="24"/>
          <w:lang w:val="en"/>
        </w:rPr>
        <w:t>compared to the control and c-</w:t>
      </w:r>
      <w:r w:rsidRPr="00BE5A32">
        <w:rPr>
          <w:rFonts w:asciiTheme="majorBidi" w:hAnsiTheme="majorBidi" w:cstheme="majorBidi"/>
          <w:sz w:val="24"/>
          <w:szCs w:val="24"/>
          <w:lang w:val="en"/>
        </w:rPr>
        <w:t>Kit</w:t>
      </w:r>
      <w:r w:rsidRPr="00460F39">
        <w:rPr>
          <w:rFonts w:asciiTheme="majorBidi" w:hAnsiTheme="majorBidi" w:cstheme="majorBidi"/>
          <w:sz w:val="24"/>
          <w:szCs w:val="24"/>
          <w:vertAlign w:val="superscript"/>
          <w:lang w:val="en"/>
        </w:rPr>
        <w:t>+</w:t>
      </w:r>
      <w:r w:rsidRPr="007B595E">
        <w:t xml:space="preserve">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group</w:t>
      </w:r>
      <w:r>
        <w:rPr>
          <w:rFonts w:asciiTheme="majorBidi" w:hAnsiTheme="majorBidi" w:cstheme="majorBidi"/>
          <w:sz w:val="24"/>
          <w:szCs w:val="24"/>
          <w:lang w:val="en"/>
        </w:rPr>
        <w:t>s. In contrast, substantial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increase in healthy follicles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was observed in the 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>c-K</w:t>
      </w:r>
      <w:r w:rsidRPr="00D1717F">
        <w:rPr>
          <w:rFonts w:asciiTheme="majorBidi" w:eastAsia="SimSun" w:hAnsiTheme="majorBidi" w:cs="B Nazanin"/>
          <w:sz w:val="24"/>
          <w:szCs w:val="24"/>
          <w:lang w:eastAsia="zh-CN"/>
        </w:rPr>
        <w:t>it</w:t>
      </w:r>
      <w:r w:rsidRPr="00460F39">
        <w:rPr>
          <w:rFonts w:asciiTheme="majorBidi" w:eastAsia="SimSun" w:hAnsiTheme="majorBidi" w:cs="B Nazanin"/>
          <w:sz w:val="24"/>
          <w:szCs w:val="24"/>
          <w:vertAlign w:val="superscript"/>
          <w:lang w:eastAsia="zh-CN"/>
        </w:rPr>
        <w:t>+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 xml:space="preserve"> compared to the saline and VCD groups.</w:t>
      </w:r>
      <w:r w:rsidRPr="007B59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Angiogenesis related transcript analysis revealed that,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t</w:t>
      </w:r>
      <w:r w:rsidRPr="007B595E">
        <w:rPr>
          <w:rFonts w:asciiTheme="majorBidi" w:hAnsiTheme="majorBidi" w:cstheme="majorBidi"/>
        </w:rPr>
        <w:t>he</w:t>
      </w:r>
      <w:proofErr w:type="spellEnd"/>
      <w:r w:rsidRPr="007B595E">
        <w:rPr>
          <w:rFonts w:asciiTheme="majorBidi" w:hAnsiTheme="majorBidi" w:cstheme="majorBidi"/>
        </w:rPr>
        <w:t xml:space="preserve"> expression of KDR and ANG in the groups under VCD injection without treatment or treatment with saline was higher and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7B595E">
        <w:rPr>
          <w:rFonts w:asciiTheme="majorBidi" w:hAnsiTheme="majorBidi" w:cstheme="majorBidi"/>
        </w:rPr>
        <w:t>evidence of morphologic hypertension and severe inflammation in these groups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were confirmed</w:t>
      </w:r>
      <w:r w:rsidRPr="007B595E">
        <w:rPr>
          <w:rFonts w:asciiTheme="majorBidi" w:hAnsiTheme="majorBidi" w:cstheme="majorBidi"/>
        </w:rPr>
        <w:t>.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The fertility rate in the 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>c-K</w:t>
      </w:r>
      <w:r w:rsidRPr="00D1717F">
        <w:rPr>
          <w:rFonts w:asciiTheme="majorBidi" w:eastAsia="SimSun" w:hAnsiTheme="majorBidi" w:cs="B Nazanin"/>
          <w:sz w:val="24"/>
          <w:szCs w:val="24"/>
          <w:lang w:eastAsia="zh-CN"/>
        </w:rPr>
        <w:t>it</w:t>
      </w:r>
      <w:r w:rsidRPr="00460F39">
        <w:rPr>
          <w:rFonts w:asciiTheme="majorBidi" w:eastAsia="SimSun" w:hAnsiTheme="majorBidi" w:cs="B Nazanin"/>
          <w:sz w:val="24"/>
          <w:szCs w:val="24"/>
          <w:vertAlign w:val="superscript"/>
          <w:lang w:eastAsia="zh-CN"/>
        </w:rPr>
        <w:t>+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and control group was 100% and had a significant difference with other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experimental 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groups. Hormonal results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showed an increase in VCD and decrease in the 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>c-K</w:t>
      </w:r>
      <w:r w:rsidRPr="00D1717F">
        <w:rPr>
          <w:rFonts w:asciiTheme="majorBidi" w:eastAsia="SimSun" w:hAnsiTheme="majorBidi" w:cs="B Nazanin"/>
          <w:sz w:val="24"/>
          <w:szCs w:val="24"/>
          <w:lang w:eastAsia="zh-CN"/>
        </w:rPr>
        <w:t>it</w:t>
      </w:r>
      <w:r w:rsidRPr="00460F39">
        <w:rPr>
          <w:rFonts w:asciiTheme="majorBidi" w:eastAsia="SimSun" w:hAnsiTheme="majorBidi" w:cs="B Nazanin"/>
          <w:sz w:val="24"/>
          <w:szCs w:val="24"/>
          <w:vertAlign w:val="superscript"/>
          <w:lang w:eastAsia="zh-CN"/>
        </w:rPr>
        <w:t>+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 xml:space="preserve"> treated group </w:t>
      </w:r>
      <w:r>
        <w:rPr>
          <w:rFonts w:asciiTheme="majorBidi" w:hAnsiTheme="majorBidi" w:cstheme="majorBidi"/>
          <w:sz w:val="24"/>
          <w:szCs w:val="24"/>
          <w:lang w:val="en"/>
        </w:rPr>
        <w:t>however these results were not significant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T</w:t>
      </w:r>
      <w:r w:rsidRPr="007B595E">
        <w:rPr>
          <w:rFonts w:asciiTheme="majorBidi" w:hAnsiTheme="majorBidi" w:cstheme="majorBidi"/>
          <w:sz w:val="24"/>
          <w:szCs w:val="24"/>
          <w:lang w:val="en"/>
        </w:rPr>
        <w:t>h</w:t>
      </w:r>
      <w:r>
        <w:rPr>
          <w:rFonts w:asciiTheme="majorBidi" w:hAnsiTheme="majorBidi" w:cstheme="majorBidi"/>
          <w:sz w:val="24"/>
          <w:szCs w:val="24"/>
        </w:rPr>
        <w:t>ese</w:t>
      </w:r>
      <w:proofErr w:type="spellEnd"/>
      <w:r w:rsidRPr="007B595E">
        <w:rPr>
          <w:rFonts w:asciiTheme="majorBidi" w:hAnsiTheme="majorBidi" w:cstheme="majorBidi"/>
          <w:sz w:val="24"/>
          <w:szCs w:val="24"/>
          <w:lang w:val="en"/>
        </w:rPr>
        <w:t xml:space="preserve"> findings suggests that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intra</w:t>
      </w:r>
      <w:r>
        <w:rPr>
          <w:rFonts w:asciiTheme="majorBidi" w:hAnsiTheme="majorBidi" w:cstheme="majorBidi"/>
          <w:sz w:val="24"/>
          <w:szCs w:val="24"/>
          <w:lang w:val="en"/>
        </w:rPr>
        <w:t>-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ovarian injection of 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>c-K</w:t>
      </w:r>
      <w:r w:rsidRPr="00D1717F">
        <w:rPr>
          <w:rFonts w:asciiTheme="majorBidi" w:eastAsia="SimSun" w:hAnsiTheme="majorBidi" w:cs="B Nazanin"/>
          <w:sz w:val="24"/>
          <w:szCs w:val="24"/>
          <w:lang w:eastAsia="zh-CN"/>
        </w:rPr>
        <w:t>it</w:t>
      </w:r>
      <w:r w:rsidRPr="00460F39">
        <w:rPr>
          <w:rFonts w:asciiTheme="majorBidi" w:eastAsia="SimSun" w:hAnsiTheme="majorBidi" w:cs="B Nazanin"/>
          <w:sz w:val="24"/>
          <w:szCs w:val="24"/>
          <w:vertAlign w:val="superscript"/>
          <w:lang w:eastAsia="zh-CN"/>
        </w:rPr>
        <w:t>+</w:t>
      </w:r>
      <w:r>
        <w:rPr>
          <w:rFonts w:asciiTheme="majorBidi" w:eastAsia="SimSun" w:hAnsiTheme="majorBidi" w:cs="B Nazanin"/>
          <w:sz w:val="24"/>
          <w:szCs w:val="24"/>
          <w:lang w:eastAsia="zh-CN"/>
        </w:rPr>
        <w:t xml:space="preserve"> cells isolated from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bone marrow is a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potential and putative 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approach </w:t>
      </w:r>
      <w:r>
        <w:rPr>
          <w:rFonts w:asciiTheme="majorBidi" w:hAnsiTheme="majorBidi" w:cstheme="majorBidi"/>
          <w:sz w:val="24"/>
          <w:szCs w:val="24"/>
          <w:lang w:val="en"/>
        </w:rPr>
        <w:t>for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 xml:space="preserve"> ovarian rejuvenation and </w:t>
      </w:r>
      <w:r>
        <w:rPr>
          <w:rFonts w:asciiTheme="majorBidi" w:hAnsiTheme="majorBidi" w:cstheme="majorBidi"/>
          <w:sz w:val="24"/>
          <w:szCs w:val="24"/>
          <w:lang w:val="en"/>
        </w:rPr>
        <w:t>restoration of fertility related consequences</w:t>
      </w:r>
      <w:r w:rsidRPr="00FA5C29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970BDE" w:rsidRDefault="00970BDE" w:rsidP="00970BDE">
      <w:pPr>
        <w:jc w:val="center"/>
      </w:pPr>
      <w:bookmarkStart w:id="1" w:name="_GoBack"/>
      <w:bookmarkEnd w:id="1"/>
    </w:p>
    <w:sectPr w:rsidR="0097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E"/>
    <w:rsid w:val="00970BDE"/>
    <w:rsid w:val="00A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42F44-10B6-4AD0-A3CE-440E634B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DE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B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2  Titr"/>
      <w:noProof/>
      <w:color w:val="1F4E79" w:themeColor="accent1" w:themeShade="80"/>
      <w:sz w:val="20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BDE"/>
    <w:rPr>
      <w:rFonts w:ascii="Times New Roman" w:eastAsia="Times New Roman" w:hAnsi="Times New Roman" w:cs="2  Titr"/>
      <w:noProof/>
      <w:color w:val="1F4E79" w:themeColor="accent1" w:themeShade="80"/>
      <w:sz w:val="20"/>
      <w:szCs w:val="36"/>
    </w:rPr>
  </w:style>
  <w:style w:type="paragraph" w:styleId="ListParagraph">
    <w:name w:val="List Paragraph"/>
    <w:basedOn w:val="Normal"/>
    <w:uiPriority w:val="34"/>
    <w:qFormat/>
    <w:rsid w:val="00970BD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character" w:customStyle="1" w:styleId="tlid-translation">
    <w:name w:val="tlid-translation"/>
    <w:basedOn w:val="DefaultParagraphFont"/>
    <w:rsid w:val="0097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</cp:revision>
  <dcterms:created xsi:type="dcterms:W3CDTF">2019-11-04T07:57:00Z</dcterms:created>
  <dcterms:modified xsi:type="dcterms:W3CDTF">2019-11-04T07:58:00Z</dcterms:modified>
</cp:coreProperties>
</file>